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trike w:val="0"/>
          <w:color w:val="000000"/>
          <w:sz w:val="30"/>
          <w:szCs w:val="30"/>
          <w:u w:val="none"/>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2857500</wp:posOffset>
            </wp:positionH>
            <wp:positionV relativeFrom="page">
              <wp:posOffset>342900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b w:val="1"/>
          <w:sz w:val="30"/>
          <w:szCs w:val="30"/>
          <w:rtl w:val="0"/>
        </w:rPr>
        <w:t xml:space="preserve">Migración interna dispara 46% de búsquedas online de inmuebles durante el primer semestre de 2024</w:t>
      </w:r>
      <w:r w:rsidDel="00000000" w:rsidR="00000000" w:rsidRPr="00000000">
        <w:rPr>
          <w:rtl w:val="0"/>
        </w:rPr>
      </w:r>
    </w:p>
    <w:p w:rsidR="00000000" w:rsidDel="00000000" w:rsidP="00000000" w:rsidRDefault="00000000" w:rsidRPr="00000000" w14:paraId="00000003">
      <w:pPr>
        <w:spacing w:after="0" w:before="0" w:lineRule="auto"/>
        <w:ind w:left="708"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Baja California registró 46% más búsquedas en inmuebles durante el primer semestre del año con respecto al mismo periodo en 2023</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Colima, Nayarit y Baja California Sur registraron aumentos simila</w:t>
      </w:r>
      <w:r w:rsidDel="00000000" w:rsidR="00000000" w:rsidRPr="00000000">
        <w:rPr>
          <w:i w:val="1"/>
          <w:rtl w:val="0"/>
        </w:rPr>
        <w:t xml:space="preserve">res.</w:t>
      </w:r>
      <w:r w:rsidDel="00000000" w:rsidR="00000000" w:rsidRPr="00000000">
        <w:rPr>
          <w:rtl w:val="0"/>
        </w:rPr>
      </w:r>
    </w:p>
    <w:p w:rsidR="00000000" w:rsidDel="00000000" w:rsidP="00000000" w:rsidRDefault="00000000" w:rsidRPr="00000000" w14:paraId="00000006">
      <w:pPr>
        <w:spacing w:after="0" w:before="0" w:line="259" w:lineRule="auto"/>
        <w:ind w:right="-20"/>
        <w:jc w:val="both"/>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20</w:t>
      </w:r>
      <w:r w:rsidDel="00000000" w:rsidR="00000000" w:rsidRPr="00000000">
        <w:rPr>
          <w:rFonts w:ascii="Calibri" w:cs="Calibri" w:eastAsia="Calibri" w:hAnsi="Calibri"/>
          <w:b w:val="1"/>
          <w:i w:val="0"/>
          <w:strike w:val="0"/>
          <w:color w:val="000000"/>
          <w:sz w:val="22"/>
          <w:szCs w:val="22"/>
          <w:u w:val="none"/>
          <w:rtl w:val="0"/>
        </w:rPr>
        <w:t xml:space="preserve"> de septiembre de 2024.- </w:t>
      </w:r>
      <w:r w:rsidDel="00000000" w:rsidR="00000000" w:rsidRPr="00000000">
        <w:rPr>
          <w:rtl w:val="0"/>
        </w:rPr>
        <w:t xml:space="preserve">Los movimientos migratorios internos están transformando el mapa inmobiliario de México. De acuerdo con la </w:t>
      </w:r>
      <w:hyperlink r:id="rId8">
        <w:r w:rsidDel="00000000" w:rsidR="00000000" w:rsidRPr="00000000">
          <w:rPr>
            <w:color w:val="1155cc"/>
            <w:u w:val="single"/>
            <w:rtl w:val="0"/>
          </w:rPr>
          <w:t xml:space="preserve">Encuesta Nacional de la Dinámica Demográfica (Enadid) 2023</w:t>
        </w:r>
      </w:hyperlink>
      <w:r w:rsidDel="00000000" w:rsidR="00000000" w:rsidRPr="00000000">
        <w:rPr>
          <w:rtl w:val="0"/>
        </w:rPr>
        <w:t xml:space="preserve">, estados como Baja California, Colima, Nayarit y Baja California Sur han experimentado un incremento dramático en la demanda de viviendas, impulsado por una búsqueda constante de mejores oportunidades laborales y calidad de vida. En estos destinos, las búsquedas de inmuebles en línea se han disparado hasta un 46% en comparación con el año pasado, revelan datos recientes de </w:t>
      </w:r>
      <w:hyperlink r:id="rId9">
        <w:r w:rsidDel="00000000" w:rsidR="00000000" w:rsidRPr="00000000">
          <w:rPr>
            <w:color w:val="1155cc"/>
            <w:u w:val="single"/>
            <w:rtl w:val="0"/>
          </w:rPr>
          <w:t xml:space="preserve">Mercado Libre Inmuebles.</w:t>
        </w:r>
      </w:hyperlink>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b w:val="1"/>
        </w:rPr>
      </w:pPr>
      <w:r w:rsidDel="00000000" w:rsidR="00000000" w:rsidRPr="00000000">
        <w:rPr>
          <w:b w:val="1"/>
          <w:rtl w:val="0"/>
        </w:rPr>
        <w:t xml:space="preserve">Baja California, líder en demanda: Un salto del 46% en búsquedas online</w:t>
      </w:r>
    </w:p>
    <w:p w:rsidR="00000000" w:rsidDel="00000000" w:rsidP="00000000" w:rsidRDefault="00000000" w:rsidRPr="00000000" w14:paraId="0000000A">
      <w:pPr>
        <w:spacing w:after="0" w:before="0" w:lineRule="auto"/>
        <w:ind w:left="-20" w:right="-20" w:firstLine="0"/>
        <w:jc w:val="both"/>
        <w:rPr/>
      </w:pPr>
      <w:r w:rsidDel="00000000" w:rsidR="00000000" w:rsidRPr="00000000">
        <w:rPr>
          <w:rtl w:val="0"/>
        </w:rPr>
        <w:t xml:space="preserve">Durante el primer semestre de 2024* Baja California registró un crecimiento del 46.03% en la búsqueda de inmuebles, siendo el estado con mayor aumento en el interés de potenciales compradores y arrendatarios. Le siguen de cerca Colima con un 44.33%, Nayarit con 42.98% y Baja California Sur con 41.94%. Otros estados como Nuevo León (18.41%) y Coahuila (8.32%) también muestran una tendencia al alza, pero con crecimientos más moderados.</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pPr>
      <w:r w:rsidDel="00000000" w:rsidR="00000000" w:rsidRPr="00000000">
        <w:rPr>
          <w:rtl w:val="0"/>
        </w:rPr>
        <w:t xml:space="preserve">Este fenómeno migratorio responde a múltiples factores: crecimiento económico, la búsqueda de una mejor calidad de vida, y la expansión de oportunidades laborales en zonas anteriormente subexplotadas. Así, estados con alta demanda inmobiliaria están adaptando su oferta para satisfacer a una población cada vez más móvil. Desarrolladores, agentes inmobiliarios y compradores se enfrentan al reto de ajustar sus estrategias para atender esta creciente demanda de propiedades residenciales y comerciales.</w:t>
      </w:r>
    </w:p>
    <w:p w:rsidR="00000000" w:rsidDel="00000000" w:rsidP="00000000" w:rsidRDefault="00000000" w:rsidRPr="00000000" w14:paraId="0000000D">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E">
      <w:pPr>
        <w:spacing w:after="0" w:before="0" w:lineRule="auto"/>
        <w:jc w:val="both"/>
        <w:rPr>
          <w:b w:val="1"/>
        </w:rPr>
      </w:pPr>
      <w:hyperlink r:id="rId10">
        <w:r w:rsidDel="00000000" w:rsidR="00000000" w:rsidRPr="00000000">
          <w:rPr>
            <w:b w:val="1"/>
            <w:color w:val="1155cc"/>
            <w:u w:val="single"/>
            <w:rtl w:val="0"/>
          </w:rPr>
          <w:t xml:space="preserve">Mercado Libre Inmuebles:</w:t>
        </w:r>
      </w:hyperlink>
      <w:r w:rsidDel="00000000" w:rsidR="00000000" w:rsidRPr="00000000">
        <w:rPr>
          <w:b w:val="1"/>
          <w:rtl w:val="0"/>
        </w:rPr>
        <w:t xml:space="preserve"> un aliado clave en la nueva ola demográfica</w:t>
      </w:r>
    </w:p>
    <w:p w:rsidR="00000000" w:rsidDel="00000000" w:rsidP="00000000" w:rsidRDefault="00000000" w:rsidRPr="00000000" w14:paraId="0000000F">
      <w:pPr>
        <w:spacing w:after="0" w:before="0" w:lineRule="auto"/>
        <w:jc w:val="both"/>
        <w:rPr/>
      </w:pPr>
      <w:r w:rsidDel="00000000" w:rsidR="00000000" w:rsidRPr="00000000">
        <w:rPr>
          <w:rtl w:val="0"/>
        </w:rPr>
        <w:t xml:space="preserve">Plataformas como </w:t>
      </w:r>
      <w:hyperlink r:id="rId11">
        <w:r w:rsidDel="00000000" w:rsidR="00000000" w:rsidRPr="00000000">
          <w:rPr>
            <w:color w:val="1155cc"/>
            <w:u w:val="single"/>
            <w:rtl w:val="0"/>
          </w:rPr>
          <w:t xml:space="preserve">Mercado Libre Inmuebles</w:t>
        </w:r>
      </w:hyperlink>
      <w:r w:rsidDel="00000000" w:rsidR="00000000" w:rsidRPr="00000000">
        <w:rPr>
          <w:rtl w:val="0"/>
        </w:rPr>
        <w:t xml:space="preserve"> juegan un papel crucial en esta reconfiguración del mercado. Con miles de propiedades listadas y opciones para todos los presupuestos, los usuarios encuentran una manera fácil y segura de acceder a ofertas que se ajusten a sus necesidades, ya sea que busquen mudarse por trabajo o mejorar su calidad de vida. Además, la certificación de vendedores y las opciones de financiamiento disponibles en la plataforma </w:t>
      </w:r>
      <w:r w:rsidDel="00000000" w:rsidR="00000000" w:rsidRPr="00000000">
        <w:rPr>
          <w:rtl w:val="0"/>
        </w:rPr>
        <w:t xml:space="preserve">brindan</w:t>
      </w:r>
      <w:r w:rsidDel="00000000" w:rsidR="00000000" w:rsidRPr="00000000">
        <w:rPr>
          <w:rtl w:val="0"/>
        </w:rPr>
        <w:t xml:space="preserve"> confianza y seguridad a quienes forman parte de este fenómeno migratorio.</w:t>
      </w:r>
    </w:p>
    <w:p w:rsidR="00000000" w:rsidDel="00000000" w:rsidP="00000000" w:rsidRDefault="00000000" w:rsidRPr="00000000" w14:paraId="00000010">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b w:val="1"/>
        </w:rPr>
      </w:pPr>
      <w:r w:rsidDel="00000000" w:rsidR="00000000" w:rsidRPr="00000000">
        <w:rPr>
          <w:b w:val="1"/>
          <w:rtl w:val="0"/>
        </w:rPr>
        <w:t xml:space="preserve">La demanda inmobiliaria en cifras (datos de </w:t>
      </w:r>
      <w:hyperlink r:id="rId12">
        <w:r w:rsidDel="00000000" w:rsidR="00000000" w:rsidRPr="00000000">
          <w:rPr>
            <w:b w:val="1"/>
            <w:color w:val="1155cc"/>
            <w:u w:val="single"/>
            <w:rtl w:val="0"/>
          </w:rPr>
          <w:t xml:space="preserve">Mercado Libre Inmuebles</w:t>
        </w:r>
      </w:hyperlink>
      <w:r w:rsidDel="00000000" w:rsidR="00000000" w:rsidRPr="00000000">
        <w:rPr>
          <w:b w:val="1"/>
          <w:rtl w:val="0"/>
        </w:rPr>
        <w:t xml:space="preserve"> a junio </w:t>
      </w:r>
      <w:r w:rsidDel="00000000" w:rsidR="00000000" w:rsidRPr="00000000">
        <w:rPr>
          <w:b w:val="1"/>
          <w:rtl w:val="0"/>
        </w:rPr>
        <w:t xml:space="preserve">de 2024*</w:t>
      </w:r>
      <w:r w:rsidDel="00000000" w:rsidR="00000000" w:rsidRPr="00000000">
        <w:rPr>
          <w:b w:val="1"/>
          <w:rtl w:val="0"/>
        </w:rPr>
        <w:t xml:space="preserve">):</w:t>
      </w:r>
    </w:p>
    <w:p w:rsidR="00000000" w:rsidDel="00000000" w:rsidP="00000000" w:rsidRDefault="00000000" w:rsidRPr="00000000" w14:paraId="00000017">
      <w:pPr>
        <w:spacing w:after="0" w:before="0" w:lineRule="auto"/>
        <w:ind w:left="-20" w:right="-20" w:firstLine="0"/>
        <w:jc w:val="both"/>
        <w:rPr>
          <w:b w:val="1"/>
        </w:rPr>
      </w:pPr>
      <w:r w:rsidDel="00000000" w:rsidR="00000000" w:rsidRPr="00000000">
        <w:rPr>
          <w:rtl w:val="0"/>
        </w:rPr>
      </w:r>
    </w:p>
    <w:sdt>
      <w:sdtPr>
        <w:lock w:val="contentLocked"/>
        <w:tag w:val="goog_rdk_0"/>
      </w:sdtPr>
      <w:sdtContent>
        <w:tbl>
          <w:tblPr>
            <w:tblStyle w:val="Table1"/>
            <w:tblW w:w="9046.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23"/>
            <w:gridCol w:w="4523"/>
            <w:tblGridChange w:id="0">
              <w:tblGrid>
                <w:gridCol w:w="4523"/>
                <w:gridCol w:w="452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Aumento en búsquedas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Baja California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46.03%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Nayarit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Baja California Sur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Nuevo León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Coahuila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8.32%</w:t>
                </w:r>
              </w:p>
            </w:tc>
          </w:tr>
        </w:tbl>
      </w:sdtContent>
    </w:sdt>
    <w:p w:rsidR="00000000" w:rsidDel="00000000" w:rsidP="00000000" w:rsidRDefault="00000000" w:rsidRPr="00000000" w14:paraId="00000026">
      <w:pPr>
        <w:spacing w:after="0" w:before="0" w:lineRule="auto"/>
        <w:ind w:left="-20" w:right="-20" w:firstLine="0"/>
        <w:jc w:val="center"/>
        <w:rPr>
          <w:b w:val="1"/>
        </w:rPr>
      </w:pPr>
      <w:r w:rsidDel="00000000" w:rsidR="00000000" w:rsidRPr="00000000">
        <w:rPr>
          <w:rtl w:val="0"/>
        </w:rPr>
      </w:r>
    </w:p>
    <w:p w:rsidR="00000000" w:rsidDel="00000000" w:rsidP="00000000" w:rsidRDefault="00000000" w:rsidRPr="00000000" w14:paraId="00000027">
      <w:pPr>
        <w:spacing w:after="0" w:before="0" w:lineRule="auto"/>
        <w:ind w:left="-20" w:right="-20" w:firstLine="0"/>
        <w:jc w:val="center"/>
        <w:rPr>
          <w:b w:val="1"/>
        </w:rPr>
      </w:pPr>
      <w:r w:rsidDel="00000000" w:rsidR="00000000" w:rsidRPr="00000000">
        <w:rPr>
          <w:b w:val="1"/>
          <w:rtl w:val="0"/>
        </w:rPr>
        <w:t xml:space="preserve">###</w:t>
      </w:r>
    </w:p>
    <w:p w:rsidR="00000000" w:rsidDel="00000000" w:rsidP="00000000" w:rsidRDefault="00000000" w:rsidRPr="00000000" w14:paraId="00000028">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9">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A">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B">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rcadolibre.com.mx/c/inmuebles" TargetMode="External"/><Relationship Id="rId10" Type="http://schemas.openxmlformats.org/officeDocument/2006/relationships/hyperlink" Target="https://www.mercadolibre.com.mx/c/inmuebles" TargetMode="External"/><Relationship Id="rId13" Type="http://schemas.openxmlformats.org/officeDocument/2006/relationships/header" Target="header1.xml"/><Relationship Id="rId12" Type="http://schemas.openxmlformats.org/officeDocument/2006/relationships/hyperlink" Target="https://www.mercadolibre.com.mx/c/inmueb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inmueb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nieg.mx/Documentos/InfoSNIEG/ptcion_enadid-2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yAPG1tJeC0BFVSMHO23vAMwOw==">CgMxLjAaHwoBMBIaChgICVIUChJ0YWJsZS5mZWU4a253NWpwM3Q4AHIhMW5tNlN1SVFxNU1HOElOSDBYc053eEJuNmJvdC1EbkdC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